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2" w:rsidRPr="00DB0EC8" w:rsidRDefault="00DB0EC8">
      <w:pPr>
        <w:rPr>
          <w:b/>
          <w:u w:val="single"/>
        </w:rPr>
      </w:pPr>
      <w:bookmarkStart w:id="0" w:name="_GoBack"/>
      <w:bookmarkEnd w:id="0"/>
      <w:r w:rsidRPr="00DB0EC8">
        <w:rPr>
          <w:b/>
          <w:u w:val="single"/>
        </w:rPr>
        <w:t>Eksterne rettslige</w:t>
      </w:r>
      <w:r w:rsidR="00AF12BF">
        <w:rPr>
          <w:b/>
          <w:u w:val="single"/>
        </w:rPr>
        <w:t xml:space="preserve"> krav jf SSA-K Bilag 1</w:t>
      </w:r>
      <w:r w:rsidRPr="00DB0EC8">
        <w:rPr>
          <w:b/>
          <w:u w:val="single"/>
        </w:rPr>
        <w:t>:</w:t>
      </w:r>
    </w:p>
    <w:p w:rsidR="00D60068" w:rsidRPr="00DB0EC8" w:rsidRDefault="00D60068" w:rsidP="00D60068">
      <w:pPr>
        <w:rPr>
          <w:sz w:val="20"/>
          <w:szCs w:val="20"/>
        </w:rPr>
      </w:pPr>
      <w:r w:rsidRPr="00DB0EC8">
        <w:rPr>
          <w:sz w:val="20"/>
          <w:szCs w:val="20"/>
        </w:rPr>
        <w:t xml:space="preserve">Nedenfor redegjøres det kort for de mest sentrale lover og forskrifter av betydning for </w:t>
      </w:r>
      <w:r w:rsidR="00AF12BF">
        <w:rPr>
          <w:sz w:val="20"/>
          <w:szCs w:val="20"/>
        </w:rPr>
        <w:t>anskaffelse av faste lesere</w:t>
      </w:r>
      <w:r w:rsidRPr="00DB0EC8">
        <w:rPr>
          <w:sz w:val="20"/>
          <w:szCs w:val="20"/>
        </w:rPr>
        <w:t xml:space="preserve">, samt for de krav leverandørene skal bidra til blir </w:t>
      </w:r>
      <w:r w:rsidR="00764381" w:rsidRPr="00DB0EC8">
        <w:rPr>
          <w:sz w:val="20"/>
          <w:szCs w:val="20"/>
        </w:rPr>
        <w:t>oppfylt</w:t>
      </w:r>
      <w:r w:rsidRPr="00DB0EC8">
        <w:rPr>
          <w:sz w:val="20"/>
          <w:szCs w:val="20"/>
        </w:rPr>
        <w:t xml:space="preserve"> av Kunden gjennom sitt kontraktsarbeid:</w:t>
      </w:r>
    </w:p>
    <w:p w:rsidR="00D60068" w:rsidRPr="00DB0EC8" w:rsidRDefault="00D60068" w:rsidP="00D60068">
      <w:pPr>
        <w:rPr>
          <w:sz w:val="20"/>
          <w:szCs w:val="20"/>
        </w:rPr>
      </w:pPr>
      <w:r w:rsidRPr="00DB0EC8">
        <w:rPr>
          <w:sz w:val="20"/>
          <w:szCs w:val="20"/>
          <w:u w:val="single"/>
        </w:rPr>
        <w:t>Personopplysningsloven</w:t>
      </w:r>
      <w:r w:rsidR="00DB0EC8" w:rsidRPr="00DB0EC8">
        <w:rPr>
          <w:sz w:val="20"/>
          <w:szCs w:val="20"/>
          <w:u w:val="single"/>
        </w:rPr>
        <w:t xml:space="preserve"> og </w:t>
      </w:r>
      <w:r w:rsidRPr="00DB0EC8">
        <w:rPr>
          <w:b/>
          <w:sz w:val="20"/>
          <w:szCs w:val="20"/>
          <w:u w:val="single"/>
        </w:rPr>
        <w:t xml:space="preserve"> </w:t>
      </w:r>
      <w:r w:rsidRPr="00DB0EC8">
        <w:rPr>
          <w:sz w:val="20"/>
          <w:szCs w:val="20"/>
          <w:u w:val="single"/>
        </w:rPr>
        <w:t>Personopplysningsforskriften</w:t>
      </w:r>
      <w:r w:rsidRPr="00DB0EC8">
        <w:rPr>
          <w:sz w:val="20"/>
          <w:szCs w:val="20"/>
        </w:rPr>
        <w:t>:</w:t>
      </w:r>
    </w:p>
    <w:p w:rsidR="00D60068" w:rsidRPr="00DB0EC8" w:rsidRDefault="00D60068" w:rsidP="00D60068">
      <w:pPr>
        <w:numPr>
          <w:ilvl w:val="0"/>
          <w:numId w:val="1"/>
        </w:numPr>
        <w:rPr>
          <w:sz w:val="20"/>
          <w:szCs w:val="20"/>
        </w:rPr>
      </w:pPr>
      <w:r w:rsidRPr="00DB0EC8">
        <w:rPr>
          <w:sz w:val="20"/>
          <w:szCs w:val="20"/>
        </w:rPr>
        <w:t>Regulerer hvilken informasjon kommunen har anledning til å innhente, til hvilke formål informasjonen skal benyttes, hvordan denne informasjonen skal innhentes og oppbevares, hvem som skal ha tilgang til informasjonen og, ivaretakelse av melde- og konsesjonsplikt overfor Datatilsynet.</w:t>
      </w:r>
    </w:p>
    <w:p w:rsidR="00D60068" w:rsidRPr="00DB0EC8" w:rsidRDefault="00D60068" w:rsidP="00D6006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DB0EC8">
        <w:rPr>
          <w:sz w:val="20"/>
          <w:szCs w:val="20"/>
        </w:rPr>
        <w:t>Loven gir føringer for hvordan personvern og informasjonssikkerhet skal ivaretas gjennom internkontroll og lovens §§ 13 og 14 og forskriftens kap</w:t>
      </w:r>
      <w:r w:rsidR="00AF12BF">
        <w:rPr>
          <w:sz w:val="20"/>
          <w:szCs w:val="20"/>
        </w:rPr>
        <w:t>.</w:t>
      </w:r>
      <w:r w:rsidRPr="00DB0EC8">
        <w:rPr>
          <w:sz w:val="20"/>
          <w:szCs w:val="20"/>
        </w:rPr>
        <w:t xml:space="preserve"> 2 og 3 som stiller krav til sikring slik at konfidensialitet, integritet og tilgjengelighet ivaretas, bruk av risikovurderinger, sikkerhetsrevisjoner, oppfølging av sikkerhetsbrudd og krav til sikring ved utveksling til andre.</w:t>
      </w:r>
    </w:p>
    <w:p w:rsidR="00D60068" w:rsidRPr="00DB0EC8" w:rsidRDefault="00D60068" w:rsidP="00D60068">
      <w:pPr>
        <w:rPr>
          <w:sz w:val="20"/>
          <w:szCs w:val="20"/>
          <w:u w:val="single"/>
        </w:rPr>
      </w:pPr>
      <w:r w:rsidRPr="00DB0EC8">
        <w:rPr>
          <w:sz w:val="20"/>
          <w:szCs w:val="20"/>
          <w:u w:val="single"/>
        </w:rPr>
        <w:t>Forvaltningsloven:</w:t>
      </w:r>
    </w:p>
    <w:p w:rsidR="00D60068" w:rsidRPr="00DB0EC8" w:rsidRDefault="00D60068" w:rsidP="00D600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DB0EC8">
        <w:rPr>
          <w:sz w:val="20"/>
          <w:szCs w:val="20"/>
        </w:rPr>
        <w:t>Regulerer rett til innsyn og pålegger taushetsplikt om visse personopplysninger, tekniske innretninger og fremgangsmåter samt drifts- eller forvaltningsmessige forhold som det av konkurransemessig vil være av betydning å hemmeligholde og gir føringer for hvordan dokumenter og annet materiale som inneholder opplysninger undergitt taushetsplikt, skal oppbevares på betryggende måte.</w:t>
      </w:r>
    </w:p>
    <w:p w:rsidR="00D60068" w:rsidRPr="00DB0EC8" w:rsidRDefault="00D60068" w:rsidP="00D60068">
      <w:pPr>
        <w:rPr>
          <w:sz w:val="20"/>
          <w:szCs w:val="20"/>
          <w:u w:val="single"/>
        </w:rPr>
      </w:pPr>
      <w:r w:rsidRPr="00DB0EC8">
        <w:rPr>
          <w:sz w:val="20"/>
          <w:szCs w:val="20"/>
          <w:u w:val="single"/>
        </w:rPr>
        <w:t>Kommuneloven med tilhørende forskrifter:</w:t>
      </w:r>
    </w:p>
    <w:p w:rsidR="00D60068" w:rsidRPr="00DB0EC8" w:rsidRDefault="00D60068" w:rsidP="00D60068">
      <w:pPr>
        <w:numPr>
          <w:ilvl w:val="0"/>
          <w:numId w:val="3"/>
        </w:numPr>
        <w:rPr>
          <w:sz w:val="20"/>
          <w:szCs w:val="20"/>
        </w:rPr>
      </w:pPr>
      <w:r w:rsidRPr="00DB0EC8">
        <w:rPr>
          <w:sz w:val="20"/>
          <w:szCs w:val="20"/>
        </w:rPr>
        <w:t>Loven skal også legge til rette for en tillitsskapende forvaltning som bygger på en høy etisk standard.</w:t>
      </w:r>
    </w:p>
    <w:p w:rsidR="00764381" w:rsidRPr="00DB0EC8" w:rsidRDefault="00D60068" w:rsidP="00DB0EC8">
      <w:pPr>
        <w:pStyle w:val="Listeavsnitt"/>
        <w:numPr>
          <w:ilvl w:val="0"/>
          <w:numId w:val="3"/>
        </w:numPr>
        <w:rPr>
          <w:sz w:val="20"/>
          <w:szCs w:val="20"/>
          <w:u w:val="single"/>
        </w:rPr>
      </w:pPr>
      <w:r w:rsidRPr="00DB0EC8">
        <w:rPr>
          <w:sz w:val="20"/>
          <w:szCs w:val="20"/>
        </w:rPr>
        <w:t>Det finnes også flere bestemmelser om bl.a. delegering av myndighet, årsregnskap, årsberetning, rapportering, revisjon mv.</w:t>
      </w:r>
    </w:p>
    <w:p w:rsidR="00D60068" w:rsidRPr="00DB0EC8" w:rsidRDefault="00764381" w:rsidP="00764381">
      <w:pPr>
        <w:rPr>
          <w:sz w:val="20"/>
          <w:szCs w:val="20"/>
          <w:u w:val="single"/>
        </w:rPr>
      </w:pPr>
      <w:r w:rsidRPr="00DB0EC8">
        <w:rPr>
          <w:sz w:val="20"/>
          <w:szCs w:val="20"/>
          <w:u w:val="single"/>
        </w:rPr>
        <w:t>Offentleglova og Offentlegforskrifta:</w:t>
      </w:r>
    </w:p>
    <w:p w:rsidR="00764381" w:rsidRPr="00DB0EC8" w:rsidRDefault="00764381" w:rsidP="00764381">
      <w:pPr>
        <w:numPr>
          <w:ilvl w:val="0"/>
          <w:numId w:val="4"/>
        </w:numPr>
        <w:rPr>
          <w:sz w:val="20"/>
          <w:szCs w:val="20"/>
        </w:rPr>
      </w:pPr>
      <w:r w:rsidRPr="00DB0EC8">
        <w:rPr>
          <w:sz w:val="20"/>
          <w:szCs w:val="20"/>
        </w:rPr>
        <w:t xml:space="preserve">Offentlighetslova med forskrift pålegger Kunden å tilgjengeliggjøre informasjon. Det innebærer bl.a. at Kunden må tilrettelegge for innsyn i hva som ligger til grunn for et eventuelt vedtak, utfallet av saksbehandling, hvilke personopplysninger som er registrert og hvordan denne informasjonen blir benyttet for å vurdere vilkårene som ligger til grunn for vedtak. </w:t>
      </w:r>
    </w:p>
    <w:p w:rsidR="00764381" w:rsidRPr="00DB0EC8" w:rsidRDefault="00764381" w:rsidP="00764381">
      <w:pPr>
        <w:numPr>
          <w:ilvl w:val="0"/>
          <w:numId w:val="4"/>
        </w:numPr>
        <w:rPr>
          <w:sz w:val="20"/>
          <w:szCs w:val="20"/>
        </w:rPr>
      </w:pPr>
      <w:r w:rsidRPr="00DB0EC8">
        <w:rPr>
          <w:sz w:val="20"/>
          <w:szCs w:val="20"/>
        </w:rPr>
        <w:t xml:space="preserve">Loven avgrenser videre hvilke opplysninger som i ulik grad kan unntas offentlighet. Opplysninger undergitt lovbestemt taushetsplikt er unntatt fra innsyn. </w:t>
      </w:r>
    </w:p>
    <w:p w:rsidR="00764381" w:rsidRPr="00DB0EC8" w:rsidRDefault="00764381" w:rsidP="00764381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DB0EC8">
        <w:rPr>
          <w:sz w:val="20"/>
          <w:szCs w:val="20"/>
        </w:rPr>
        <w:t>Dekker for eksempel risiko- og sårbarhetsinformasjon hvor innsyn kan lette gjennomføring av straffbare handlinger. Hindrer innsyn, men gir ikke informasjonen beskyttelse</w:t>
      </w:r>
      <w:r w:rsidR="00783A05" w:rsidRPr="00DB0EC8">
        <w:rPr>
          <w:sz w:val="20"/>
          <w:szCs w:val="20"/>
        </w:rPr>
        <w:t>.</w:t>
      </w:r>
    </w:p>
    <w:p w:rsidR="00783A05" w:rsidRPr="00DB0EC8" w:rsidRDefault="00783A05" w:rsidP="00783A05">
      <w:pPr>
        <w:rPr>
          <w:sz w:val="20"/>
          <w:szCs w:val="20"/>
          <w:u w:val="single"/>
        </w:rPr>
      </w:pPr>
      <w:r w:rsidRPr="00DB0EC8">
        <w:rPr>
          <w:sz w:val="20"/>
          <w:szCs w:val="20"/>
          <w:u w:val="single"/>
        </w:rPr>
        <w:t>Arbeidsmiljøloven</w:t>
      </w:r>
    </w:p>
    <w:p w:rsidR="00783A05" w:rsidRPr="00DB0EC8" w:rsidRDefault="00783A05" w:rsidP="00783A05">
      <w:pPr>
        <w:numPr>
          <w:ilvl w:val="0"/>
          <w:numId w:val="5"/>
        </w:numPr>
        <w:rPr>
          <w:sz w:val="20"/>
          <w:szCs w:val="20"/>
        </w:rPr>
      </w:pPr>
      <w:r w:rsidRPr="00DB0EC8">
        <w:rPr>
          <w:sz w:val="20"/>
          <w:szCs w:val="20"/>
        </w:rPr>
        <w:t xml:space="preserve">Arbeidsmiljøloven avgrenser hvilke opplysninger det er anledning til å samle inn og kontrollere om de ansatte i virksomheten. </w:t>
      </w:r>
    </w:p>
    <w:p w:rsidR="00783A05" w:rsidRPr="00DB0EC8" w:rsidRDefault="00783A05" w:rsidP="00783A05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B0EC8">
        <w:rPr>
          <w:sz w:val="20"/>
          <w:szCs w:val="20"/>
        </w:rPr>
        <w:t>Dette begrenser muligheten for å kontrollere at ansatte ikke misbruker tilgang til opplysninger, for eksempel gjennom overvåking av tilganger og aktiviteter i fagsystemer.</w:t>
      </w:r>
    </w:p>
    <w:sectPr w:rsidR="00783A05" w:rsidRPr="00DB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1E6"/>
    <w:multiLevelType w:val="hybridMultilevel"/>
    <w:tmpl w:val="2B84B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17A9C"/>
    <w:multiLevelType w:val="multilevel"/>
    <w:tmpl w:val="2174C7EA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03A2D49"/>
    <w:multiLevelType w:val="hybridMultilevel"/>
    <w:tmpl w:val="E446F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929E4"/>
    <w:multiLevelType w:val="multilevel"/>
    <w:tmpl w:val="A7C25DA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770A06C1"/>
    <w:multiLevelType w:val="multilevel"/>
    <w:tmpl w:val="70D05F7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68"/>
    <w:rsid w:val="00066133"/>
    <w:rsid w:val="001D60D7"/>
    <w:rsid w:val="002C7044"/>
    <w:rsid w:val="005C7FD2"/>
    <w:rsid w:val="00764381"/>
    <w:rsid w:val="00783A05"/>
    <w:rsid w:val="00AF12BF"/>
    <w:rsid w:val="00D60068"/>
    <w:rsid w:val="00DB0EC8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Amundsen</dc:creator>
  <cp:lastModifiedBy>Jørgen Iversen</cp:lastModifiedBy>
  <cp:revision>2</cp:revision>
  <dcterms:created xsi:type="dcterms:W3CDTF">2016-07-08T07:32:00Z</dcterms:created>
  <dcterms:modified xsi:type="dcterms:W3CDTF">2016-07-08T07:32:00Z</dcterms:modified>
</cp:coreProperties>
</file>